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8F2CC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lang w:eastAsia="zh-CN"/>
        </w:rPr>
      </w:pPr>
      <w:r>
        <w:rPr>
          <w:rFonts w:hint="eastAsia" w:ascii="方正小标宋简体" w:hAnsi="方正小标宋简体" w:eastAsia="方正小标宋简体" w:cs="方正小标宋简体"/>
          <w:sz w:val="44"/>
          <w:szCs w:val="44"/>
          <w:lang w:val="en-US" w:eastAsia="zh-CN"/>
        </w:rPr>
        <w:t>2023年长江经济带生态环境警示片涉及编号4问题整改完成情况</w:t>
      </w:r>
    </w:p>
    <w:p w14:paraId="7EB7DEC9">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 xml:space="preserve">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6"/>
        <w:gridCol w:w="7058"/>
      </w:tblGrid>
      <w:tr w14:paraId="7B6DF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6" w:type="dxa"/>
            <w:vAlign w:val="center"/>
          </w:tcPr>
          <w:p w14:paraId="3D7F186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0"/>
                <w:szCs w:val="30"/>
                <w:vertAlign w:val="baseline"/>
                <w:lang w:eastAsia="zh-CN"/>
              </w:rPr>
            </w:pPr>
            <w:r>
              <w:rPr>
                <w:rFonts w:hint="eastAsia" w:ascii="黑体" w:hAnsi="黑体" w:eastAsia="黑体" w:cs="黑体"/>
                <w:sz w:val="30"/>
                <w:szCs w:val="30"/>
                <w:vertAlign w:val="baseline"/>
                <w:lang w:eastAsia="zh-CN"/>
              </w:rPr>
              <w:t>涉及问题</w:t>
            </w:r>
          </w:p>
        </w:tc>
        <w:tc>
          <w:tcPr>
            <w:tcW w:w="7058" w:type="dxa"/>
          </w:tcPr>
          <w:p w14:paraId="1B894510">
            <w:pPr>
              <w:keepNext w:val="0"/>
              <w:keepLines w:val="0"/>
              <w:pageBreakBefore w:val="0"/>
              <w:widowControl w:val="0"/>
              <w:kinsoku/>
              <w:wordWrap/>
              <w:overflowPunct/>
              <w:topLinePunct w:val="0"/>
              <w:autoSpaceDE/>
              <w:autoSpaceDN/>
              <w:bidi w:val="0"/>
              <w:adjustRightInd/>
              <w:snapToGrid/>
              <w:spacing w:line="400" w:lineRule="exact"/>
              <w:ind w:firstLine="640" w:firstLineChars="200"/>
              <w:jc w:val="left"/>
              <w:textAlignment w:val="auto"/>
              <w:rPr>
                <w:rFonts w:hint="eastAsia" w:ascii="Times New Roman" w:hAnsi="Times New Roman" w:eastAsia="仿宋_GB2312" w:cs="仿宋_GB2312"/>
                <w:sz w:val="32"/>
                <w:szCs w:val="32"/>
                <w:vertAlign w:val="baseline"/>
                <w:lang w:eastAsia="zh-CN"/>
              </w:rPr>
            </w:pPr>
            <w:r>
              <w:rPr>
                <w:rFonts w:hint="eastAsia" w:ascii="Times New Roman" w:hAnsi="Times New Roman" w:eastAsia="仿宋_GB2312" w:cs="仿宋_GB2312"/>
                <w:sz w:val="32"/>
                <w:szCs w:val="32"/>
                <w:lang w:val="en-US" w:eastAsia="zh-CN"/>
              </w:rPr>
              <w:t>青田县山口镇雅陈村</w:t>
            </w:r>
            <w:bookmarkStart w:id="0" w:name="_GoBack"/>
            <w:bookmarkEnd w:id="0"/>
            <w:r>
              <w:rPr>
                <w:rFonts w:hint="eastAsia" w:ascii="Times New Roman" w:hAnsi="Times New Roman" w:eastAsia="仿宋_GB2312" w:cs="仿宋_GB2312"/>
                <w:sz w:val="32"/>
                <w:szCs w:val="32"/>
                <w:lang w:val="en-US" w:eastAsia="zh-CN"/>
              </w:rPr>
              <w:t>坑山坳内存在工程渣土偷倒情况，倾倒土方量达3000余吨，部分渣土已入河；青田县温溪镇马湾地块瓯江边存在长期偷倒渣土情况，已侵占河道岸线，影响行洪安全。</w:t>
            </w:r>
          </w:p>
        </w:tc>
      </w:tr>
      <w:tr w14:paraId="7D29E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1" w:hRule="atLeast"/>
        </w:trPr>
        <w:tc>
          <w:tcPr>
            <w:tcW w:w="1966" w:type="dxa"/>
            <w:vAlign w:val="center"/>
          </w:tcPr>
          <w:p w14:paraId="5561804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30"/>
                <w:szCs w:val="30"/>
                <w:vertAlign w:val="baseline"/>
                <w:lang w:eastAsia="zh-CN"/>
              </w:rPr>
            </w:pPr>
            <w:r>
              <w:rPr>
                <w:rFonts w:hint="eastAsia" w:ascii="黑体" w:hAnsi="黑体" w:eastAsia="黑体" w:cs="黑体"/>
                <w:sz w:val="30"/>
                <w:szCs w:val="30"/>
                <w:vertAlign w:val="baseline"/>
                <w:lang w:eastAsia="zh-CN"/>
              </w:rPr>
              <w:t>整改目标</w:t>
            </w:r>
          </w:p>
        </w:tc>
        <w:tc>
          <w:tcPr>
            <w:tcW w:w="7058" w:type="dxa"/>
          </w:tcPr>
          <w:p w14:paraId="74B9E71F">
            <w:pPr>
              <w:keepNext w:val="0"/>
              <w:keepLines w:val="0"/>
              <w:pageBreakBefore w:val="0"/>
              <w:widowControl w:val="0"/>
              <w:kinsoku/>
              <w:wordWrap/>
              <w:overflowPunct/>
              <w:topLinePunct w:val="0"/>
              <w:autoSpaceDE/>
              <w:autoSpaceDN/>
              <w:bidi w:val="0"/>
              <w:adjustRightInd/>
              <w:snapToGrid/>
              <w:spacing w:line="4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将山口镇雅陈村、温溪镇马湾地块2个点位倾倒的渣土及时清运处置，消除河道行洪安全隐患；清运完成后对受影响的倾倒点位进行生态修复。</w:t>
            </w:r>
          </w:p>
        </w:tc>
      </w:tr>
      <w:tr w14:paraId="7D1F1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966" w:type="dxa"/>
            <w:vAlign w:val="center"/>
          </w:tcPr>
          <w:p w14:paraId="54A895D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30"/>
                <w:szCs w:val="30"/>
                <w:vertAlign w:val="baseline"/>
                <w:lang w:eastAsia="zh-CN"/>
              </w:rPr>
            </w:pPr>
            <w:r>
              <w:rPr>
                <w:rFonts w:hint="eastAsia" w:ascii="黑体" w:hAnsi="黑体" w:eastAsia="黑体" w:cs="黑体"/>
                <w:sz w:val="30"/>
                <w:szCs w:val="30"/>
                <w:vertAlign w:val="baseline"/>
                <w:lang w:eastAsia="zh-CN"/>
              </w:rPr>
              <w:t>整改时限</w:t>
            </w:r>
          </w:p>
        </w:tc>
        <w:tc>
          <w:tcPr>
            <w:tcW w:w="7058" w:type="dxa"/>
            <w:vAlign w:val="center"/>
          </w:tcPr>
          <w:p w14:paraId="2F4A55E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2024年9月底前</w:t>
            </w:r>
          </w:p>
        </w:tc>
      </w:tr>
      <w:tr w14:paraId="33EE7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6" w:type="dxa"/>
            <w:vAlign w:val="center"/>
          </w:tcPr>
          <w:p w14:paraId="7A7A0A5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30"/>
                <w:szCs w:val="30"/>
                <w:vertAlign w:val="baseline"/>
                <w:lang w:eastAsia="zh-CN"/>
              </w:rPr>
            </w:pPr>
            <w:r>
              <w:rPr>
                <w:rFonts w:hint="eastAsia" w:ascii="黑体" w:hAnsi="黑体" w:eastAsia="黑体" w:cs="黑体"/>
                <w:sz w:val="30"/>
                <w:szCs w:val="30"/>
                <w:vertAlign w:val="baseline"/>
                <w:lang w:eastAsia="zh-CN"/>
              </w:rPr>
              <w:t>整改措施</w:t>
            </w:r>
          </w:p>
        </w:tc>
        <w:tc>
          <w:tcPr>
            <w:tcW w:w="7058" w:type="dxa"/>
          </w:tcPr>
          <w:p w14:paraId="414B074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落实点上整改。对青田县山口镇雅陈村、温溪镇马湾地块2个点位倾倒的渣土污泥进行清运，消除占用河道的行洪安全隐患，并根据现场实际情况进行生态修复；对温溪镇马湾倾倒点位入口处部分坍塌的围墙进行修复修缮，加强隔离措施，防止偷倒行为再次发生。</w:t>
            </w:r>
          </w:p>
          <w:p w14:paraId="19F337B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开展排查整治。制定印发《关于开展建筑垃圾领域生态环境问题大排查大整改行动的通知》、《青田县建筑垃圾治理百日攻坚行动方案》等文件，根据《青田县人民政府办公室关于成立青田县建筑垃圾治理工作领导小组的通知》，各部门职责分工，各部门、乡镇</w:t>
            </w:r>
            <w:r>
              <w:rPr>
                <w:rFonts w:hint="eastAsia" w:ascii="Times New Roman" w:hAnsi="Times New Roman" w:eastAsia="仿宋_GB2312" w:cs="仿宋_GB2312"/>
                <w:sz w:val="32"/>
              </w:rPr>
              <w:t>(街道)</w:t>
            </w:r>
            <w:r>
              <w:rPr>
                <w:rFonts w:hint="eastAsia" w:ascii="Times New Roman" w:hAnsi="Times New Roman" w:eastAsia="仿宋_GB2312" w:cs="仿宋_GB2312"/>
                <w:sz w:val="32"/>
                <w:szCs w:val="32"/>
                <w:lang w:val="en-US" w:eastAsia="zh-CN"/>
              </w:rPr>
              <w:t>依职开展建筑垃圾非法倾倒问题大排查大整治行动。</w:t>
            </w:r>
          </w:p>
          <w:p w14:paraId="21F48F3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3.加强日常巡查监管。贯彻落实《丽水市进一步规范建筑垃圾全过程闭环监管实施意见》，制定《青田县工程渣土处置领域专项治理工作方案》，落实各部门职责分工，形成工作合力，加强对建筑垃圾违法倾行为的打击，形成震慑效应。</w:t>
            </w:r>
          </w:p>
          <w:p w14:paraId="1D7C4FEB">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default" w:ascii="Times New Roman" w:hAnsi="Times New Roman" w:eastAsia="仿宋_GB2312" w:cs="仿宋_GB2312"/>
                <w:sz w:val="32"/>
                <w:szCs w:val="32"/>
                <w:lang w:val="en-US" w:eastAsia="zh-CN"/>
              </w:rPr>
            </w:pPr>
          </w:p>
        </w:tc>
      </w:tr>
      <w:tr w14:paraId="1535C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6" w:type="dxa"/>
            <w:vAlign w:val="center"/>
          </w:tcPr>
          <w:p w14:paraId="3243901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30"/>
                <w:szCs w:val="30"/>
                <w:vertAlign w:val="baseline"/>
                <w:lang w:eastAsia="zh-CN"/>
              </w:rPr>
            </w:pPr>
            <w:r>
              <w:rPr>
                <w:rFonts w:hint="eastAsia" w:ascii="黑体" w:hAnsi="黑体" w:eastAsia="黑体" w:cs="黑体"/>
                <w:sz w:val="30"/>
                <w:szCs w:val="30"/>
                <w:vertAlign w:val="baseline"/>
                <w:lang w:eastAsia="zh-CN"/>
              </w:rPr>
              <w:t>整改完成情况</w:t>
            </w:r>
          </w:p>
        </w:tc>
        <w:tc>
          <w:tcPr>
            <w:tcW w:w="7058" w:type="dxa"/>
          </w:tcPr>
          <w:p w14:paraId="5B32185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1.点位整改</w:t>
            </w:r>
            <w:r>
              <w:rPr>
                <w:rFonts w:hint="eastAsia" w:ascii="Times New Roman" w:hAnsi="Times New Roman" w:eastAsia="仿宋_GB2312" w:cs="仿宋_GB2312"/>
                <w:sz w:val="32"/>
                <w:lang w:eastAsia="zh-CN"/>
              </w:rPr>
              <w:t>：</w:t>
            </w:r>
            <w:r>
              <w:rPr>
                <w:rFonts w:hint="eastAsia" w:ascii="Times New Roman" w:hAnsi="Times New Roman" w:eastAsia="仿宋_GB2312" w:cs="仿宋_GB2312"/>
                <w:sz w:val="32"/>
              </w:rPr>
              <w:t>温溪镇于1月20日完成整改点位建筑垃圾清运工作及复绿工作，恢复原状；1月25日，在点位周边设置围墙，防止建筑垃圾违规偷倒行为。山口镇于1月25日完成整改点位建筑</w:t>
            </w:r>
            <w:r>
              <w:rPr>
                <w:rFonts w:hint="eastAsia" w:ascii="Times New Roman" w:hAnsi="Times New Roman" w:eastAsia="仿宋_GB2312" w:cs="仿宋_GB2312"/>
                <w:sz w:val="32"/>
                <w:lang w:eastAsia="zh-CN"/>
              </w:rPr>
              <w:t>垃圾</w:t>
            </w:r>
            <w:r>
              <w:rPr>
                <w:rFonts w:hint="eastAsia" w:ascii="Times New Roman" w:hAnsi="Times New Roman" w:eastAsia="仿宋_GB2312" w:cs="仿宋_GB2312"/>
                <w:sz w:val="32"/>
              </w:rPr>
              <w:t>清运工作；3月6日，青田县林业局、山口镇在点位种植浙江楠、浙江柿，恢复原状。</w:t>
            </w:r>
          </w:p>
          <w:p w14:paraId="1EDB579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2.举一反三：一是印发《关于做好建筑垃圾堆放点排查和整治工作的通知》</w:t>
            </w:r>
            <w:r>
              <w:rPr>
                <w:rFonts w:hint="eastAsia" w:ascii="Times New Roman" w:hAnsi="Times New Roman" w:eastAsia="仿宋_GB2312" w:cs="仿宋_GB2312"/>
                <w:sz w:val="32"/>
                <w:lang w:val="en-US" w:eastAsia="zh-CN"/>
              </w:rPr>
              <w:t>，</w:t>
            </w:r>
            <w:r>
              <w:rPr>
                <w:rFonts w:hint="eastAsia" w:ascii="Times New Roman" w:hAnsi="Times New Roman" w:eastAsia="仿宋_GB2312" w:cs="仿宋_GB2312"/>
                <w:sz w:val="32"/>
              </w:rPr>
              <w:t>要求各乡镇(街道)、部门开展辖区内建筑垃圾非法倾倒问题大排查大整治行动。二是组织召开建筑垃圾工作</w:t>
            </w:r>
            <w:r>
              <w:rPr>
                <w:rFonts w:hint="eastAsia" w:ascii="Times New Roman" w:hAnsi="Times New Roman" w:eastAsia="仿宋_GB2312" w:cs="仿宋_GB2312"/>
                <w:sz w:val="32"/>
                <w:lang w:eastAsia="zh-CN"/>
              </w:rPr>
              <w:t>部署</w:t>
            </w:r>
            <w:r>
              <w:rPr>
                <w:rFonts w:hint="eastAsia" w:ascii="Times New Roman" w:hAnsi="Times New Roman" w:eastAsia="仿宋_GB2312" w:cs="仿宋_GB2312"/>
                <w:sz w:val="32"/>
              </w:rPr>
              <w:t>会，对建筑垃圾工作进行部署。截至目前，各乡镇(街道)已排查出建筑垃圾非法倾倒点位10个，已完成整改10个。三是严肃查处建筑垃圾违规倾倒和跨区域违规倾倒等违法违规行为，通过严管重罚，倒逼责任落实，</w:t>
            </w:r>
            <w:r>
              <w:rPr>
                <w:rFonts w:hint="eastAsia" w:ascii="Times New Roman" w:hAnsi="Times New Roman" w:eastAsia="仿宋_GB2312" w:cs="仿宋_GB2312"/>
                <w:sz w:val="32"/>
                <w:lang w:eastAsia="zh-CN"/>
              </w:rPr>
              <w:t>截至</w:t>
            </w:r>
            <w:r>
              <w:rPr>
                <w:rFonts w:hint="eastAsia" w:ascii="Times New Roman" w:hAnsi="Times New Roman" w:eastAsia="仿宋_GB2312" w:cs="仿宋_GB2312"/>
                <w:sz w:val="32"/>
              </w:rPr>
              <w:t>今年8月20日，各工地行业主管部门及执法部门累计出动检查人员7371多人次，检查工地198个，运输车辆2248辆，已处置建筑垃圾超载运输、随意倾倒、抛酒或堆放建筑垃圾案件318件，累计处罚金额约150.66万元。其中建筑垃圾违法倾倒案件107件(包含居民装修垃圾随意堆放情况)</w:t>
            </w:r>
            <w:r>
              <w:rPr>
                <w:rFonts w:hint="eastAsia" w:ascii="Times New Roman" w:hAnsi="Times New Roman" w:eastAsia="仿宋_GB2312" w:cs="仿宋_GB2312"/>
                <w:sz w:val="32"/>
                <w:lang w:eastAsia="zh-CN"/>
              </w:rPr>
              <w:t>，</w:t>
            </w:r>
            <w:r>
              <w:rPr>
                <w:rFonts w:hint="eastAsia" w:ascii="Times New Roman" w:hAnsi="Times New Roman" w:eastAsia="仿宋_GB2312" w:cs="仿宋_GB2312"/>
                <w:sz w:val="32"/>
              </w:rPr>
              <w:t>累计处罚123.91万元，其余案件因未发生倾倒行为，按建筑垃圾超载运输处罚。</w:t>
            </w:r>
          </w:p>
          <w:p w14:paraId="363EA69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3.长效机制：青田县建筑垃圾治理专班印发《青田县建筑垃圾治理百日攻坚行动方案》、《建筑垃圾合规引导整治行动实施方案》</w:t>
            </w:r>
            <w:r>
              <w:rPr>
                <w:rFonts w:hint="eastAsia" w:ascii="Times New Roman" w:hAnsi="Times New Roman" w:eastAsia="仿宋_GB2312" w:cs="仿宋_GB2312"/>
                <w:sz w:val="32"/>
                <w:lang w:eastAsia="zh-CN"/>
              </w:rPr>
              <w:t>、</w:t>
            </w:r>
            <w:r>
              <w:rPr>
                <w:rFonts w:hint="eastAsia" w:ascii="Times New Roman" w:hAnsi="Times New Roman" w:eastAsia="仿宋_GB2312" w:cs="仿宋_GB2312"/>
                <w:sz w:val="32"/>
              </w:rPr>
              <w:t>《建筑垃圾宣传手册》等制度，加强对建筑垃圾产生、运输、处置全过程长效监管，督促施工单位规范建筑垃圾处置行为。</w:t>
            </w:r>
          </w:p>
          <w:p w14:paraId="7CE347C1">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lang w:eastAsia="zh-CN"/>
              </w:rPr>
            </w:pPr>
          </w:p>
        </w:tc>
      </w:tr>
    </w:tbl>
    <w:p w14:paraId="4A4943D7">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sectPr>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0ZDBhZDNmZmFkMjhlZWYzYTIyZjhiNzQwOWY5MDgifQ=="/>
  </w:docVars>
  <w:rsids>
    <w:rsidRoot w:val="00000000"/>
    <w:rsid w:val="00416089"/>
    <w:rsid w:val="050E411D"/>
    <w:rsid w:val="0A3C419E"/>
    <w:rsid w:val="0C237E62"/>
    <w:rsid w:val="0CD73029"/>
    <w:rsid w:val="12223437"/>
    <w:rsid w:val="17843174"/>
    <w:rsid w:val="1E285DF8"/>
    <w:rsid w:val="1F9856E9"/>
    <w:rsid w:val="1FED2895"/>
    <w:rsid w:val="24CF3471"/>
    <w:rsid w:val="258E7640"/>
    <w:rsid w:val="287808A2"/>
    <w:rsid w:val="2BFF63EA"/>
    <w:rsid w:val="35B71AE4"/>
    <w:rsid w:val="38595C20"/>
    <w:rsid w:val="3A3E08B1"/>
    <w:rsid w:val="3EE75180"/>
    <w:rsid w:val="401D68ED"/>
    <w:rsid w:val="42A81083"/>
    <w:rsid w:val="4C44603D"/>
    <w:rsid w:val="54A75466"/>
    <w:rsid w:val="5E0B17A2"/>
    <w:rsid w:val="5F6917F1"/>
    <w:rsid w:val="672C2832"/>
    <w:rsid w:val="680E73DA"/>
    <w:rsid w:val="6B590777"/>
    <w:rsid w:val="6DF80527"/>
    <w:rsid w:val="6E3F209B"/>
    <w:rsid w:val="75AB540C"/>
    <w:rsid w:val="760C6737"/>
    <w:rsid w:val="7B890DF9"/>
    <w:rsid w:val="7D395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widowControl w:val="0"/>
      <w:suppressAutoHyphens/>
      <w:bidi w:val="0"/>
      <w:ind w:firstLine="200" w:firstLineChars="200"/>
      <w:jc w:val="both"/>
    </w:pPr>
    <w:rPr>
      <w:rFonts w:ascii="Calibri" w:hAnsi="Calibri" w:eastAsia="宋体" w:cs="Times New Roman"/>
      <w:color w:val="auto"/>
      <w:kern w:val="2"/>
      <w:sz w:val="21"/>
      <w:szCs w:val="24"/>
      <w:lang w:val="en-US" w:eastAsia="zh-CN" w:bidi="ar-SA"/>
    </w:rPr>
  </w:style>
  <w:style w:type="paragraph" w:styleId="3">
    <w:name w:val="Body Text Indent"/>
    <w:basedOn w:val="1"/>
    <w:next w:val="1"/>
    <w:qFormat/>
    <w:uiPriority w:val="0"/>
    <w:pPr>
      <w:ind w:left="1260" w:leftChars="100" w:hanging="944" w:hangingChars="482"/>
    </w:pPr>
    <w:rPr>
      <w:rFonts w:ascii="Times New Roman" w:hAnsi="Times New Roman" w:eastAsia="宋体" w:cs="Times New Roman"/>
    </w:rPr>
  </w:style>
  <w:style w:type="paragraph" w:styleId="4">
    <w:name w:val="Body Text Indent 2"/>
    <w:basedOn w:val="1"/>
    <w:next w:val="5"/>
    <w:qFormat/>
    <w:uiPriority w:val="0"/>
    <w:pPr>
      <w:ind w:firstLine="632" w:firstLineChars="200"/>
    </w:pPr>
    <w:rPr>
      <w:rFonts w:ascii="Times New Roman" w:hAnsi="Times New Roman" w:eastAsia="宋体" w:cs="Times New Roman"/>
    </w:rPr>
  </w:style>
  <w:style w:type="paragraph" w:styleId="5">
    <w:name w:val="Body Text First Indent 2"/>
    <w:basedOn w:val="3"/>
    <w:next w:val="3"/>
    <w:qFormat/>
    <w:uiPriority w:val="0"/>
    <w:pPr>
      <w:ind w:firstLine="40"/>
    </w:pPr>
    <w:rPr>
      <w:rFonts w:ascii="Times New Roman" w:hAnsi="仿宋_GB2312" w:eastAsia="仿宋" w:cs="仿宋_GB2312"/>
      <w:szCs w:val="3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1133</Words>
  <Characters>1176</Characters>
  <Lines>0</Lines>
  <Paragraphs>0</Paragraphs>
  <TotalTime>3</TotalTime>
  <ScaleCrop>false</ScaleCrop>
  <LinksUpToDate>false</LinksUpToDate>
  <CharactersWithSpaces>1196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Icarus</cp:lastModifiedBy>
  <cp:lastPrinted>2024-08-09T08:19:00Z</cp:lastPrinted>
  <dcterms:modified xsi:type="dcterms:W3CDTF">2025-07-17T09:33:57Z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2FB9E1BC100F4929BFFDDBA9A1F5B17C_12</vt:lpwstr>
  </property>
  <property fmtid="{D5CDD505-2E9C-101B-9397-08002B2CF9AE}" pid="4" name="KSOTemplateDocerSaveRecord">
    <vt:lpwstr>eyJoZGlkIjoiZTJkMmU1MjU5NDQzMzYwYjQ5MDFiMTQ0MTI4OGQ4MGMiLCJ1c2VySWQiOiIxMjEwMTg5NDQ0In0=</vt:lpwstr>
  </property>
</Properties>
</file>