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F2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2023年长江经济带生态环境警示片涉及编号5问题整改完成情况</w:t>
      </w:r>
    </w:p>
    <w:p w14:paraId="7EB7D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7058"/>
      </w:tblGrid>
      <w:tr w14:paraId="7B6DF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Align w:val="center"/>
          </w:tcPr>
          <w:p w14:paraId="3D7F1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涉及问题</w:t>
            </w:r>
          </w:p>
        </w:tc>
        <w:tc>
          <w:tcPr>
            <w:tcW w:w="7058" w:type="dxa"/>
          </w:tcPr>
          <w:p w14:paraId="1B894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 w:firstLineChars="200"/>
              <w:jc w:val="left"/>
              <w:textAlignment w:val="auto"/>
              <w:rPr>
                <w:rFonts w:hint="default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丽水市莲都区金美建材有限公司未经审批非法生产，露天堆放大量建筑垃圾和装修垃圾，无任何污染防治措施.</w:t>
            </w:r>
          </w:p>
        </w:tc>
      </w:tr>
      <w:tr w14:paraId="7D29E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966" w:type="dxa"/>
            <w:vAlign w:val="center"/>
          </w:tcPr>
          <w:p w14:paraId="55618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整改目标</w:t>
            </w:r>
          </w:p>
        </w:tc>
        <w:tc>
          <w:tcPr>
            <w:tcW w:w="7058" w:type="dxa"/>
          </w:tcPr>
          <w:p w14:paraId="74B9E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 w:firstLine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紧盯源头、大力排查，切实加强对建筑垃圾处置场所的日常监管，依法严查违规生产、不规范设置、安全环保管理不到位等突出问题，确保建筑垃圾处置场所设置规范、管理到位。</w:t>
            </w:r>
          </w:p>
        </w:tc>
      </w:tr>
      <w:tr w14:paraId="7D1F1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66" w:type="dxa"/>
            <w:vAlign w:val="center"/>
          </w:tcPr>
          <w:p w14:paraId="54A89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整改时限</w:t>
            </w:r>
          </w:p>
        </w:tc>
        <w:tc>
          <w:tcPr>
            <w:tcW w:w="7058" w:type="dxa"/>
            <w:vAlign w:val="center"/>
          </w:tcPr>
          <w:p w14:paraId="2F4A5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2024年5月底前</w:t>
            </w:r>
          </w:p>
        </w:tc>
      </w:tr>
      <w:tr w14:paraId="33EE7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Align w:val="center"/>
          </w:tcPr>
          <w:p w14:paraId="7A7A0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整改措施</w:t>
            </w:r>
          </w:p>
        </w:tc>
        <w:tc>
          <w:tcPr>
            <w:tcW w:w="7058" w:type="dxa"/>
          </w:tcPr>
          <w:p w14:paraId="414B0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  <w:t>1.责令金美建材有限公司停止生产，拆除生产用电，并对露天堆放的建筑垃圾和装修垃圾落实抑尘措施；完成非法加工场地建筑垃圾和装修垃圾的清运及设备拆除工作。</w:t>
            </w:r>
          </w:p>
          <w:p w14:paraId="19F33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  <w:t>2.以警示片披露问题为突破口，开展建筑垃圾和装修垃圾非法处置专项整治联合行动，全面排查整治同类问题，依法严查非法加工、环保管理不到位等突出问题，建立上下联动、部门联动、区域联动的工作机制，营造干净、整洁、安全、文明的城市环境。</w:t>
            </w:r>
          </w:p>
          <w:p w14:paraId="2989B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  <w:t>3.建立长效机制，制定出台《莲都区建筑垃圾治理工作领导小组》、《莲都区装修垃圾管理工作实施方案》，明确责任分工，加强源头管控和社会治理；制定《莲都区区直有关单位生态环境保护工作职责清单》和《莲都区生态环境问题整改情况“回头看” 机制》，推动形成权责明晰、协同高效、齐抓共管的大环保格局，进一步巩固生态环境问题整改成效。</w:t>
            </w:r>
          </w:p>
          <w:p w14:paraId="343A9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</w:pPr>
          </w:p>
          <w:p w14:paraId="21F48F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default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 w14:paraId="1535C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Align w:val="center"/>
          </w:tcPr>
          <w:p w14:paraId="32439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整改完成情况</w:t>
            </w:r>
          </w:p>
        </w:tc>
        <w:tc>
          <w:tcPr>
            <w:tcW w:w="7058" w:type="dxa"/>
          </w:tcPr>
          <w:p w14:paraId="45DC9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仿宋_GB2312"/>
                <w:sz w:val="32"/>
              </w:rPr>
              <w:t>已责令企业停止生产，并对露天堆放的建筑垃圾和装修垃圾落实抑尘措施。已完成现场清运和加工设备拆除。已开展整改销号核查并进行公示。</w:t>
            </w:r>
          </w:p>
          <w:p w14:paraId="4E07C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仿宋_GB2312"/>
                <w:sz w:val="32"/>
              </w:rPr>
              <w:t>已开展建筑垃圾和装修垃圾非法处置专项整治联合行动，全面排查整治同类问题，依法严查非法加工、环保管理不到位等突出问题。针对排查发现的丽水市万众建材有限公司、莲都区智诚水泥砖厂环境污染问题，已督导完成整改销号工作。</w:t>
            </w:r>
          </w:p>
          <w:p w14:paraId="163B0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仿宋_GB2312"/>
                <w:sz w:val="32"/>
              </w:rPr>
              <w:t>已建立长效机制，制定出台《莲都区建筑垃圾治理工作领导小组》</w:t>
            </w:r>
            <w:r>
              <w:rPr>
                <w:rFonts w:hint="eastAsia" w:ascii="Times New Roman" w:hAnsi="Times New Roman" w:eastAsia="仿宋_GB2312" w:cs="仿宋_GB2312"/>
                <w:sz w:val="32"/>
                <w:lang w:eastAsia="zh-CN"/>
              </w:rPr>
              <w:t>、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sz w:val="32"/>
              </w:rPr>
              <w:t>《莲都区装修垃圾管理工作实施方案》，明确责任分工，加强源头管控和社会治理；制定《莲都区区直有关单位生态环境保护工作职责清单》和《莲都区生态环境问题整改情况“回头看”机制》。</w:t>
            </w:r>
          </w:p>
          <w:p w14:paraId="363EA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仿宋_GB2312"/>
                <w:sz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仿宋_GB2312" w:cs="仿宋_GB2312"/>
                <w:sz w:val="32"/>
              </w:rPr>
              <w:t>2024年7月10日，中央生态环境保护督察丽水市整改工作协调小组组织市生态环境局、市发改委、市建设局等部门，对照整改方案明确的整改目标、完成时限、整改措施，采取现场核查和资料审查相结合的方式，开展现场验收。一致通过验收并在《2023年长江经济带生态环境警示片披露丽水莲都区问题整改验收表》上确认签字。</w:t>
            </w:r>
          </w:p>
          <w:p w14:paraId="7CE347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/>
                <w:lang w:eastAsia="zh-CN"/>
              </w:rPr>
            </w:pPr>
          </w:p>
        </w:tc>
      </w:tr>
    </w:tbl>
    <w:p w14:paraId="4A494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0ZDBhZDNmZmFkMjhlZWYzYTIyZjhiNzQwOWY5MDgifQ=="/>
  </w:docVars>
  <w:rsids>
    <w:rsidRoot w:val="00000000"/>
    <w:rsid w:val="00416089"/>
    <w:rsid w:val="050E411D"/>
    <w:rsid w:val="0A3C419E"/>
    <w:rsid w:val="0C237E62"/>
    <w:rsid w:val="12223437"/>
    <w:rsid w:val="17843174"/>
    <w:rsid w:val="1E285DF8"/>
    <w:rsid w:val="1F9856E9"/>
    <w:rsid w:val="1FED2895"/>
    <w:rsid w:val="24CF3471"/>
    <w:rsid w:val="258E7640"/>
    <w:rsid w:val="287808A2"/>
    <w:rsid w:val="2BFF63EA"/>
    <w:rsid w:val="34EF704B"/>
    <w:rsid w:val="35B71AE4"/>
    <w:rsid w:val="38595C20"/>
    <w:rsid w:val="3A3E08B1"/>
    <w:rsid w:val="3EE75180"/>
    <w:rsid w:val="401D68ED"/>
    <w:rsid w:val="42A81083"/>
    <w:rsid w:val="4C44603D"/>
    <w:rsid w:val="55617B23"/>
    <w:rsid w:val="5F6917F1"/>
    <w:rsid w:val="672C2832"/>
    <w:rsid w:val="680E73DA"/>
    <w:rsid w:val="6B590777"/>
    <w:rsid w:val="6DF80527"/>
    <w:rsid w:val="6E3F209B"/>
    <w:rsid w:val="75AB540C"/>
    <w:rsid w:val="760C6737"/>
    <w:rsid w:val="7B890DF9"/>
    <w:rsid w:val="7D39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uppressAutoHyphens/>
      <w:bidi w:val="0"/>
      <w:ind w:firstLine="200" w:firstLineChars="2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next w:val="1"/>
    <w:qFormat/>
    <w:uiPriority w:val="0"/>
    <w:pPr>
      <w:ind w:left="1260" w:leftChars="100" w:hanging="944" w:hangingChars="482"/>
    </w:pPr>
    <w:rPr>
      <w:rFonts w:ascii="Times New Roman" w:hAnsi="Times New Roman" w:eastAsia="宋体" w:cs="Times New Roman"/>
    </w:rPr>
  </w:style>
  <w:style w:type="paragraph" w:styleId="4">
    <w:name w:val="Body Text Indent 2"/>
    <w:basedOn w:val="1"/>
    <w:next w:val="5"/>
    <w:qFormat/>
    <w:uiPriority w:val="0"/>
    <w:pPr>
      <w:ind w:firstLine="632" w:firstLineChars="200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3"/>
    <w:next w:val="3"/>
    <w:qFormat/>
    <w:uiPriority w:val="0"/>
    <w:pPr>
      <w:ind w:firstLine="40"/>
    </w:pPr>
    <w:rPr>
      <w:rFonts w:ascii="Times New Roman" w:hAnsi="仿宋_GB2312" w:eastAsia="仿宋" w:cs="仿宋_GB2312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41"/>
    <w:basedOn w:val="8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954</Words>
  <Characters>975</Characters>
  <Lines>0</Lines>
  <Paragraphs>0</Paragraphs>
  <TotalTime>14</TotalTime>
  <ScaleCrop>false</ScaleCrop>
  <LinksUpToDate>false</LinksUpToDate>
  <CharactersWithSpaces>996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扎西多吉</cp:lastModifiedBy>
  <cp:lastPrinted>2024-08-09T08:19:00Z</cp:lastPrinted>
  <dcterms:modified xsi:type="dcterms:W3CDTF">2024-09-30T00:47:05Z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2FB9E1BC100F4929BFFDDBA9A1F5B17C_12</vt:lpwstr>
  </property>
</Properties>
</file>